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E0" w:rsidRDefault="008306C9" w:rsidP="008306C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Модели правозащитных систем зарубежных стран</w:t>
      </w:r>
    </w:p>
    <w:p w:rsidR="008306C9" w:rsidRDefault="008306C9" w:rsidP="008306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к зачёту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научные подходы к понятию правозащитная система.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правозащитной системы.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и признаки правозащитной системы.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Государственные правозащитные институты в западноевропейских странах.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негосударственных правозащитных институтов в правозащитной системе.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 человека в правовой традиции Западной Европы.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Механизмы защиты прав человека: понятие и элементы.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Конституционные модели правозащитных систем зарубежных стран.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Конституционный контроль: принципы и формы защиты прав человека.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Институт парламентского Уполномоченного по правам человека в зарубежных странах.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Право на петицию и её конституционное закрепление в зарубежных странах.</w:t>
      </w:r>
    </w:p>
    <w:p w:rsidR="008306C9" w:rsidRDefault="008306C9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Процедура </w:t>
      </w:r>
      <w:proofErr w:type="spellStart"/>
      <w:r w:rsidR="0047672B">
        <w:rPr>
          <w:rFonts w:ascii="Times New Roman" w:hAnsi="Times New Roman" w:cs="Times New Roman"/>
          <w:sz w:val="28"/>
        </w:rPr>
        <w:t>хабеас</w:t>
      </w:r>
      <w:proofErr w:type="spellEnd"/>
      <w:r w:rsidR="0047672B">
        <w:rPr>
          <w:rFonts w:ascii="Times New Roman" w:hAnsi="Times New Roman" w:cs="Times New Roman"/>
          <w:sz w:val="28"/>
        </w:rPr>
        <w:t xml:space="preserve"> корпус в правозащитном механизме.</w:t>
      </w:r>
    </w:p>
    <w:p w:rsidR="0047672B" w:rsidRDefault="0047672B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Судебные системы зарубежных стран.</w:t>
      </w:r>
    </w:p>
    <w:p w:rsidR="0047672B" w:rsidRDefault="0047672B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Особенности системы правоохранительных органов в зарубежных странах.</w:t>
      </w:r>
    </w:p>
    <w:p w:rsidR="0047672B" w:rsidRDefault="0047672B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Государственные правозащитные организации в зарубежных странах. </w:t>
      </w:r>
    </w:p>
    <w:p w:rsidR="0047672B" w:rsidRDefault="0047672B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Специализированные правозащитные институты в правозащитной системе зарубежных стран.</w:t>
      </w:r>
    </w:p>
    <w:p w:rsidR="0047672B" w:rsidRDefault="0047672B" w:rsidP="0083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Особенности континентальной модели правозащитной системы.</w:t>
      </w:r>
    </w:p>
    <w:p w:rsidR="0047672B" w:rsidRDefault="0047672B" w:rsidP="00476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Особенности англосаксонской модели правозащитной системы.</w:t>
      </w:r>
    </w:p>
    <w:p w:rsidR="0047672B" w:rsidRDefault="0047672B" w:rsidP="0047672B">
      <w:pPr>
        <w:jc w:val="center"/>
        <w:rPr>
          <w:rFonts w:ascii="Times New Roman" w:hAnsi="Times New Roman" w:cs="Times New Roman"/>
          <w:b/>
          <w:sz w:val="28"/>
        </w:rPr>
      </w:pPr>
      <w:r w:rsidRPr="0047672B">
        <w:rPr>
          <w:rFonts w:ascii="Times New Roman" w:hAnsi="Times New Roman" w:cs="Times New Roman"/>
          <w:b/>
          <w:sz w:val="28"/>
        </w:rPr>
        <w:t>Практико-ориентированные задачи к зачёту</w:t>
      </w:r>
    </w:p>
    <w:p w:rsidR="0047672B" w:rsidRDefault="0047672B" w:rsidP="00476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Проанализируйте нормы Конституции Франции, относящиеся к правозащитной деятельности.</w:t>
      </w:r>
    </w:p>
    <w:p w:rsidR="0047672B" w:rsidRDefault="0047672B" w:rsidP="00476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Проанализируйте нормы Конституции Германии, относящиеся к правозащитной деятельности.</w:t>
      </w:r>
    </w:p>
    <w:p w:rsidR="0047672B" w:rsidRDefault="0047672B" w:rsidP="004767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Проведите сравнительно-правовой анализ судебной системы Великобритании и США.</w:t>
      </w:r>
    </w:p>
    <w:p w:rsidR="00B26A7A" w:rsidRDefault="00B26A7A" w:rsidP="00B26A7A">
      <w:pPr>
        <w:jc w:val="both"/>
        <w:rPr>
          <w:rFonts w:ascii="Times New Roman" w:hAnsi="Times New Roman" w:cs="Times New Roman"/>
          <w:sz w:val="28"/>
        </w:rPr>
      </w:pPr>
    </w:p>
    <w:p w:rsidR="00B26A7A" w:rsidRDefault="00B26A7A" w:rsidP="00B26A7A">
      <w:pPr>
        <w:jc w:val="both"/>
        <w:rPr>
          <w:rFonts w:ascii="Times New Roman" w:hAnsi="Times New Roman" w:cs="Times New Roman"/>
          <w:sz w:val="28"/>
        </w:rPr>
      </w:pPr>
    </w:p>
    <w:p w:rsidR="00B26A7A" w:rsidRDefault="00B26A7A" w:rsidP="00B26A7A">
      <w:pPr>
        <w:jc w:val="both"/>
        <w:rPr>
          <w:rFonts w:ascii="Times New Roman" w:hAnsi="Times New Roman" w:cs="Times New Roman"/>
          <w:sz w:val="28"/>
        </w:rPr>
      </w:pPr>
    </w:p>
    <w:p w:rsidR="00B26A7A" w:rsidRDefault="00B26A7A" w:rsidP="00B26A7A">
      <w:pPr>
        <w:jc w:val="both"/>
        <w:rPr>
          <w:rFonts w:ascii="Times New Roman" w:hAnsi="Times New Roman" w:cs="Times New Roman"/>
          <w:sz w:val="28"/>
        </w:rPr>
      </w:pPr>
    </w:p>
    <w:p w:rsidR="00B26A7A" w:rsidRPr="00B26A7A" w:rsidRDefault="00B26A7A" w:rsidP="00B26A7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2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Модели правозащитных систем зарубежных стран</w:t>
      </w:r>
    </w:p>
    <w:bookmarkEnd w:id="0"/>
    <w:p w:rsidR="00B26A7A" w:rsidRPr="00B26A7A" w:rsidRDefault="00B26A7A" w:rsidP="00B26A7A">
      <w:pPr>
        <w:tabs>
          <w:tab w:val="left" w:pos="567"/>
        </w:tabs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A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Темы докладов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институты защиты прав человека и гражданина.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Институт омбудсмена в правозащитном механизме (на примере одного из зарубежных государств).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Институт </w:t>
      </w:r>
      <w:proofErr w:type="spellStart"/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хабеас</w:t>
      </w:r>
      <w:proofErr w:type="spellEnd"/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в правозащитном механизме Великобритании: история и современное состояние.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Судебные и правоохранительные системы стран ЕАЭС.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Конституционно-правовая модель правозащитной системы (на примере одного из зарубежных государств).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Конституционный контроль в странах Западной Европы как форма защиты прав человека.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Судебная система США.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Судебная система Китая.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Судебные системы стран Латинской Америки.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Судебная система Великобритании. 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Государственные правозащитные институты в странах ЕАЭС.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7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Правозащитная система Китая.</w:t>
      </w:r>
    </w:p>
    <w:p w:rsidR="00B26A7A" w:rsidRPr="00B26A7A" w:rsidRDefault="00B26A7A" w:rsidP="00B26A7A">
      <w:pPr>
        <w:tabs>
          <w:tab w:val="left" w:pos="567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A7A" w:rsidRPr="00B26A7A" w:rsidRDefault="00B26A7A" w:rsidP="00B26A7A">
      <w:pPr>
        <w:tabs>
          <w:tab w:val="left" w:pos="567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26A7A" w:rsidRPr="00B26A7A" w:rsidRDefault="00B26A7A" w:rsidP="00B26A7A">
      <w:pPr>
        <w:jc w:val="both"/>
        <w:rPr>
          <w:rFonts w:ascii="Times New Roman" w:hAnsi="Times New Roman" w:cs="Times New Roman"/>
          <w:sz w:val="28"/>
        </w:rPr>
      </w:pPr>
    </w:p>
    <w:sectPr w:rsidR="00B26A7A" w:rsidRPr="00B2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26C2"/>
    <w:multiLevelType w:val="hybridMultilevel"/>
    <w:tmpl w:val="5E08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34AE"/>
    <w:multiLevelType w:val="hybridMultilevel"/>
    <w:tmpl w:val="6B06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F4"/>
    <w:rsid w:val="00374EE0"/>
    <w:rsid w:val="0047672B"/>
    <w:rsid w:val="008306C9"/>
    <w:rsid w:val="00B26A7A"/>
    <w:rsid w:val="00E3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2FBD-34A5-4892-9F88-5CA34D9B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О. Сухорукова</dc:creator>
  <cp:keywords/>
  <dc:description/>
  <cp:lastModifiedBy>Оксана О. Сухорукова</cp:lastModifiedBy>
  <cp:revision>3</cp:revision>
  <dcterms:created xsi:type="dcterms:W3CDTF">2023-04-03T08:47:00Z</dcterms:created>
  <dcterms:modified xsi:type="dcterms:W3CDTF">2024-02-28T10:04:00Z</dcterms:modified>
</cp:coreProperties>
</file>